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240" w:lineRule="auto"/>
        <w:jc w:val="both"/>
        <w:textAlignment w:val="auto"/>
        <w:rPr>
          <w:rFonts w:hint="eastAsia" w:ascii="宋体" w:hAnsi="宋体" w:cs="宋体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1</w:t>
      </w:r>
      <w:r>
        <w:rPr>
          <w:rFonts w:hint="eastAsia" w:ascii="方正小标宋简体" w:hAnsi="宋体" w:eastAsia="方正小标宋简体"/>
          <w:color w:val="000000"/>
          <w:sz w:val="44"/>
          <w:szCs w:val="44"/>
        </w:rPr>
        <w:t xml:space="preserve">  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 xml:space="preserve"> </w:t>
      </w:r>
      <w:r>
        <w:rPr>
          <w:rFonts w:hint="eastAsia" w:ascii="宋体" w:hAnsi="宋体" w:cs="宋体"/>
          <w:color w:val="000000"/>
          <w:sz w:val="32"/>
          <w:szCs w:val="32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 xml:space="preserve"> </w:t>
      </w:r>
      <w:r>
        <w:rPr>
          <w:rFonts w:hint="eastAsia" w:ascii="宋体" w:hAnsi="宋体" w:cs="宋体"/>
          <w:color w:val="000000"/>
          <w:sz w:val="32"/>
          <w:szCs w:val="32"/>
          <w:lang w:val="en-US" w:eastAsia="zh-CN"/>
        </w:rPr>
        <w:t xml:space="preserve">  </w:t>
      </w:r>
      <w:bookmarkStart w:id="0" w:name="_GoBack"/>
      <w:bookmarkEnd w:id="0"/>
      <w:r>
        <w:rPr>
          <w:rFonts w:hint="eastAsia" w:ascii="宋体" w:hAnsi="宋体" w:eastAsia="宋体" w:cs="宋体"/>
          <w:color w:val="000000"/>
          <w:sz w:val="32"/>
          <w:szCs w:val="32"/>
        </w:rPr>
        <w:t>三江学院</w:t>
      </w:r>
      <w:r>
        <w:rPr>
          <w:rFonts w:hint="eastAsia" w:ascii="宋体" w:hAnsi="宋体" w:cs="宋体"/>
          <w:color w:val="000000"/>
          <w:sz w:val="32"/>
          <w:szCs w:val="32"/>
          <w:lang w:val="en-US" w:eastAsia="zh-CN"/>
        </w:rPr>
        <w:t>(            )二级工会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/>
        </w:rPr>
        <w:t>“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>职工小家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/>
        </w:rPr>
        <w:t>”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>建设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/>
        </w:rPr>
        <w:t>指标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>（试行）</w:t>
      </w:r>
      <w:r>
        <w:rPr>
          <w:rFonts w:hint="eastAsia" w:ascii="宋体" w:hAnsi="宋体" w:cs="宋体"/>
          <w:color w:val="000000"/>
          <w:sz w:val="32"/>
          <w:szCs w:val="32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240" w:lineRule="auto"/>
        <w:jc w:val="center"/>
        <w:textAlignment w:val="auto"/>
        <w:rPr>
          <w:rFonts w:hint="default" w:ascii="方正小标宋简体" w:eastAsia="宋体" w:cs="宋体"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宋体" w:hAnsi="宋体" w:cs="宋体"/>
          <w:color w:val="000000"/>
          <w:sz w:val="32"/>
          <w:szCs w:val="32"/>
          <w:lang w:val="en-US" w:eastAsia="zh-CN"/>
        </w:rPr>
        <w:t xml:space="preserve">                                                 单位盖章    签名        日期</w:t>
      </w:r>
    </w:p>
    <w:tbl>
      <w:tblPr>
        <w:tblStyle w:val="4"/>
        <w:tblpPr w:leftFromText="180" w:rightFromText="180" w:vertAnchor="text" w:tblpY="1"/>
        <w:tblOverlap w:val="never"/>
        <w:tblW w:w="1464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992"/>
        <w:gridCol w:w="8683"/>
        <w:gridCol w:w="1035"/>
        <w:gridCol w:w="1095"/>
        <w:gridCol w:w="1110"/>
        <w:gridCol w:w="91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序号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b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lang w:eastAsia="zh-CN"/>
              </w:rPr>
              <w:t>自建</w:t>
            </w:r>
          </w:p>
          <w:p>
            <w:pPr>
              <w:spacing w:line="260" w:lineRule="exac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项目</w:t>
            </w:r>
          </w:p>
        </w:tc>
        <w:tc>
          <w:tcPr>
            <w:tcW w:w="8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lang w:eastAsia="zh-CN"/>
              </w:rPr>
              <w:t>自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 xml:space="preserve">      </w:t>
            </w:r>
            <w:r>
              <w:rPr>
                <w:rFonts w:hint="eastAsia" w:ascii="宋体" w:hAnsi="宋体"/>
                <w:b/>
                <w:color w:val="000000"/>
                <w:sz w:val="24"/>
                <w:lang w:eastAsia="zh-CN"/>
              </w:rPr>
              <w:t>建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 xml:space="preserve">       内        容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单项分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/>
                <w:b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lang w:eastAsia="zh-CN"/>
              </w:rPr>
              <w:t>自</w:t>
            </w:r>
            <w:r>
              <w:rPr>
                <w:rFonts w:hint="eastAsia" w:ascii="宋体" w:hAnsi="宋体"/>
                <w:b/>
                <w:color w:val="000000"/>
                <w:sz w:val="24"/>
                <w:lang w:val="en-US" w:eastAsia="zh-CN"/>
              </w:rPr>
              <w:t>建</w:t>
            </w:r>
            <w:r>
              <w:rPr>
                <w:rFonts w:hint="eastAsia" w:ascii="宋体" w:hAnsi="宋体"/>
                <w:b/>
                <w:color w:val="000000"/>
                <w:sz w:val="24"/>
                <w:lang w:eastAsia="zh-CN"/>
              </w:rPr>
              <w:t>分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b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lang w:eastAsia="zh-CN"/>
              </w:rPr>
              <w:t>考评分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/>
                <w:b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lang w:eastAsia="zh-CN"/>
              </w:rPr>
              <w:t>合计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一</w:t>
            </w: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ind w:firstLine="102" w:firstLineChars="49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政</w:t>
            </w:r>
          </w:p>
          <w:p>
            <w:pPr>
              <w:spacing w:line="260" w:lineRule="exact"/>
              <w:ind w:firstLine="102" w:firstLineChars="49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治</w:t>
            </w:r>
          </w:p>
          <w:p>
            <w:pPr>
              <w:spacing w:line="260" w:lineRule="exact"/>
              <w:ind w:firstLine="102" w:firstLineChars="49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坚</w:t>
            </w:r>
          </w:p>
          <w:p>
            <w:pPr>
              <w:spacing w:line="260" w:lineRule="exact"/>
              <w:ind w:firstLine="102" w:firstLineChars="49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定</w:t>
            </w:r>
          </w:p>
          <w:p>
            <w:pPr>
              <w:spacing w:line="260" w:lineRule="exact"/>
              <w:ind w:firstLine="102" w:firstLineChars="49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spacing w:line="260" w:lineRule="exact"/>
              <w:ind w:firstLine="102" w:firstLineChars="49"/>
              <w:jc w:val="center"/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8分</w:t>
            </w:r>
          </w:p>
        </w:tc>
        <w:tc>
          <w:tcPr>
            <w:tcW w:w="8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="黑体" w:hAnsi="黑体" w:eastAsia="黑体"/>
                <w:b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.</w:t>
            </w:r>
            <w:r>
              <w:rPr>
                <w:rFonts w:hint="eastAsia" w:ascii="宋体" w:hAnsi="宋体"/>
                <w:szCs w:val="21"/>
              </w:rPr>
              <w:t>坚持把思想政治建设放在首位，加强教职工思想引领，广泛开展各种形式的思想政治教育活动，弘扬社会主义核心价值观，引导广大教职工坚定不移听党话跟党走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3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1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/>
                <w:b/>
                <w:color w:val="000000"/>
                <w:szCs w:val="21"/>
              </w:rPr>
            </w:pP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/>
                <w:b/>
                <w:color w:val="000000"/>
                <w:szCs w:val="21"/>
              </w:rPr>
            </w:pPr>
          </w:p>
        </w:tc>
        <w:tc>
          <w:tcPr>
            <w:tcW w:w="8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="黑体" w:hAnsi="黑体" w:eastAsia="黑体"/>
                <w:b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</w:rPr>
              <w:t>2.</w:t>
            </w:r>
            <w:r>
              <w:rPr>
                <w:rFonts w:hint="eastAsia" w:ascii="宋体" w:hAnsi="宋体"/>
                <w:color w:val="000000"/>
              </w:rPr>
              <w:t>自觉接受学校党委和校工会领导，坚持向学校党委和校工会汇报工作制度，每年至少一次；认真贯彻落实校党委和校工会的决策部署，完成校党委和校工会布置的工作任务积极认真、严谨细实、卓有成效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3</w:t>
            </w:r>
          </w:p>
        </w:tc>
        <w:tc>
          <w:tcPr>
            <w:tcW w:w="109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1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1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8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/>
                <w:b/>
                <w:color w:val="000000"/>
                <w:szCs w:val="21"/>
              </w:rPr>
            </w:pP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/>
                <w:b/>
                <w:color w:val="000000"/>
                <w:szCs w:val="21"/>
              </w:rPr>
            </w:pPr>
          </w:p>
        </w:tc>
        <w:tc>
          <w:tcPr>
            <w:tcW w:w="8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3.</w:t>
            </w:r>
            <w:r>
              <w:rPr>
                <w:rFonts w:hint="eastAsia" w:ascii="宋体" w:hAnsi="宋体"/>
                <w:color w:val="000000"/>
                <w:szCs w:val="21"/>
              </w:rPr>
              <w:t>全年没有教职工在岗位上出现违反政治纪律、政治规矩等现象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</w:t>
            </w:r>
          </w:p>
        </w:tc>
        <w:tc>
          <w:tcPr>
            <w:tcW w:w="109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1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1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二</w:t>
            </w: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组</w:t>
            </w:r>
          </w:p>
          <w:p>
            <w:pPr>
              <w:spacing w:line="26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织</w:t>
            </w:r>
          </w:p>
          <w:p>
            <w:pPr>
              <w:spacing w:line="26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健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全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  <w:color w:val="000000"/>
              </w:rPr>
            </w:pPr>
          </w:p>
          <w:p>
            <w:pPr>
              <w:spacing w:line="260" w:lineRule="exact"/>
              <w:jc w:val="center"/>
              <w:rPr>
                <w:rFonts w:hint="default" w:ascii="宋体" w:hAnsi="宋体" w:eastAsia="宋体"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lang w:val="en-US" w:eastAsia="zh-CN"/>
              </w:rPr>
              <w:t>16分</w:t>
            </w:r>
          </w:p>
        </w:tc>
        <w:tc>
          <w:tcPr>
            <w:tcW w:w="8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line="260" w:lineRule="exact"/>
              <w:rPr>
                <w:rFonts w:asci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1.</w:t>
            </w:r>
            <w:r>
              <w:rPr>
                <w:rFonts w:hint="eastAsia" w:ascii="宋体" w:hAnsi="宋体"/>
                <w:color w:val="000000"/>
              </w:rPr>
              <w:t>工会小组依据《工会法》《中国工会章程》等建立；教职工（含劳务派遣工等各种用工形式）入会率达</w:t>
            </w:r>
            <w:r>
              <w:rPr>
                <w:rFonts w:ascii="宋体" w:hAnsi="宋体"/>
                <w:color w:val="000000"/>
              </w:rPr>
              <w:t>90%</w:t>
            </w:r>
            <w:r>
              <w:rPr>
                <w:rFonts w:hint="eastAsia" w:ascii="宋体" w:hAnsi="宋体"/>
                <w:color w:val="000000"/>
              </w:rPr>
              <w:t>；做实</w:t>
            </w:r>
            <w:r>
              <w:rPr>
                <w:rFonts w:hint="eastAsia" w:ascii="宋体" w:hAnsi="宋体"/>
                <w:color w:val="000000"/>
                <w:lang w:eastAsia="zh-CN"/>
              </w:rPr>
              <w:t>工会小组</w:t>
            </w:r>
            <w:r>
              <w:rPr>
                <w:rFonts w:hint="eastAsia" w:ascii="宋体" w:hAnsi="宋体"/>
                <w:color w:val="000000"/>
              </w:rPr>
              <w:t>会员数据库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3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91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8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line="260" w:lineRule="exact"/>
              <w:rPr>
                <w:rFonts w:asci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2.</w:t>
            </w:r>
            <w:r>
              <w:rPr>
                <w:rFonts w:hint="eastAsia" w:ascii="宋体" w:hAnsi="宋体"/>
                <w:color w:val="000000"/>
              </w:rPr>
              <w:t>工会小组组织健全，按民主程序选举工会小组长</w:t>
            </w:r>
            <w:r>
              <w:rPr>
                <w:rFonts w:ascii="宋体"/>
                <w:color w:val="000000"/>
              </w:rPr>
              <w:t xml:space="preserve"> 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</w:t>
            </w:r>
          </w:p>
        </w:tc>
        <w:tc>
          <w:tcPr>
            <w:tcW w:w="109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111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91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8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line="260" w:lineRule="exact"/>
              <w:rPr>
                <w:rFonts w:asci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3</w:t>
            </w:r>
            <w:r>
              <w:rPr>
                <w:rFonts w:hint="eastAsia" w:ascii="宋体" w:hAnsi="宋体"/>
                <w:color w:val="000000"/>
              </w:rPr>
              <w:t>.落实《工会法》和《江苏省实施&lt;工会法&gt;办法》等有关规定，</w:t>
            </w:r>
            <w:r>
              <w:rPr>
                <w:rFonts w:hint="eastAsia" w:ascii="宋体" w:hAnsi="宋体"/>
                <w:color w:val="000000"/>
                <w:lang w:eastAsia="zh-CN"/>
              </w:rPr>
              <w:t>工会小组长</w:t>
            </w:r>
            <w:r>
              <w:rPr>
                <w:rFonts w:hint="eastAsia" w:ascii="宋体" w:hAnsi="宋体"/>
                <w:color w:val="000000"/>
              </w:rPr>
              <w:t>需要调整</w:t>
            </w:r>
            <w:r>
              <w:rPr>
                <w:rFonts w:hint="eastAsia" w:ascii="宋体" w:hAnsi="宋体"/>
                <w:color w:val="000000"/>
                <w:lang w:eastAsia="zh-CN"/>
              </w:rPr>
              <w:t>的</w:t>
            </w:r>
            <w:r>
              <w:rPr>
                <w:rFonts w:hint="eastAsia" w:ascii="宋体" w:hAnsi="宋体"/>
                <w:color w:val="000000"/>
              </w:rPr>
              <w:t>，应当事先征得本级党组织和工会会员</w:t>
            </w:r>
            <w:r>
              <w:rPr>
                <w:rFonts w:hint="eastAsia" w:ascii="宋体" w:hAnsi="宋体"/>
                <w:color w:val="000000"/>
                <w:lang w:eastAsia="zh-CN"/>
              </w:rPr>
              <w:t>代表</w:t>
            </w:r>
            <w:r>
              <w:rPr>
                <w:rFonts w:hint="eastAsia" w:ascii="宋体" w:hAnsi="宋体"/>
                <w:color w:val="000000"/>
              </w:rPr>
              <w:t>同意</w:t>
            </w:r>
            <w:r>
              <w:rPr>
                <w:rFonts w:ascii="宋体" w:hAnsi="宋体"/>
                <w:color w:val="000000"/>
              </w:rPr>
              <w:t xml:space="preserve"> 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</w:t>
            </w:r>
          </w:p>
        </w:tc>
        <w:tc>
          <w:tcPr>
            <w:tcW w:w="109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111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91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8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line="260" w:lineRule="exact"/>
              <w:rPr>
                <w:rFonts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4.工会小组建立各项工作制度，工作分工明确，责任到人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</w:t>
            </w:r>
          </w:p>
        </w:tc>
        <w:tc>
          <w:tcPr>
            <w:tcW w:w="109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111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91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8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line="260" w:lineRule="exact"/>
              <w:rPr>
                <w:rFonts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5.工会</w:t>
            </w:r>
            <w:r>
              <w:rPr>
                <w:rFonts w:hint="eastAsia" w:ascii="宋体"/>
                <w:color w:val="000000"/>
                <w:lang w:eastAsia="zh-CN"/>
              </w:rPr>
              <w:t>小组</w:t>
            </w:r>
            <w:r>
              <w:rPr>
                <w:rFonts w:hint="eastAsia" w:ascii="宋体"/>
                <w:color w:val="000000"/>
              </w:rPr>
              <w:t>能够密切联系</w:t>
            </w:r>
            <w:r>
              <w:rPr>
                <w:rFonts w:hint="eastAsia" w:ascii="宋体"/>
                <w:color w:val="000000"/>
                <w:lang w:eastAsia="zh-CN"/>
              </w:rPr>
              <w:t>教职工</w:t>
            </w:r>
            <w:r>
              <w:rPr>
                <w:rFonts w:hint="eastAsia" w:ascii="宋体"/>
                <w:color w:val="000000"/>
              </w:rPr>
              <w:t>，敢于并善于为职</w:t>
            </w:r>
            <w:r>
              <w:rPr>
                <w:rFonts w:hint="eastAsia" w:ascii="宋体"/>
                <w:color w:val="000000"/>
                <w:lang w:eastAsia="zh-CN"/>
              </w:rPr>
              <w:t>工</w:t>
            </w:r>
            <w:r>
              <w:rPr>
                <w:rFonts w:hint="eastAsia" w:ascii="宋体"/>
                <w:color w:val="000000"/>
              </w:rPr>
              <w:t>说话办事，有活力，得到</w:t>
            </w:r>
            <w:r>
              <w:rPr>
                <w:rFonts w:hint="eastAsia" w:ascii="宋体"/>
                <w:color w:val="000000"/>
                <w:lang w:eastAsia="zh-CN"/>
              </w:rPr>
              <w:t>教</w:t>
            </w:r>
            <w:r>
              <w:rPr>
                <w:rFonts w:hint="eastAsia" w:ascii="宋体"/>
                <w:color w:val="000000"/>
              </w:rPr>
              <w:t>职工拥护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4</w:t>
            </w:r>
          </w:p>
        </w:tc>
        <w:tc>
          <w:tcPr>
            <w:tcW w:w="109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111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91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三</w:t>
            </w: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维</w:t>
            </w:r>
          </w:p>
          <w:p>
            <w:pPr>
              <w:spacing w:line="26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权</w:t>
            </w:r>
          </w:p>
          <w:p>
            <w:pPr>
              <w:spacing w:line="26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到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位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  <w:color w:val="000000"/>
              </w:rPr>
            </w:pPr>
          </w:p>
          <w:p>
            <w:pPr>
              <w:spacing w:line="260" w:lineRule="exact"/>
              <w:jc w:val="center"/>
              <w:rPr>
                <w:rFonts w:hint="default" w:ascii="宋体" w:hAnsi="宋体" w:eastAsia="宋体"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lang w:val="en-US" w:eastAsia="zh-CN"/>
              </w:rPr>
              <w:t>22分</w:t>
            </w:r>
          </w:p>
        </w:tc>
        <w:tc>
          <w:tcPr>
            <w:tcW w:w="8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line="260" w:lineRule="exact"/>
              <w:rPr>
                <w:rFonts w:asci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1.</w:t>
            </w:r>
            <w:r>
              <w:rPr>
                <w:rFonts w:hint="eastAsia" w:ascii="宋体" w:hAnsi="宋体"/>
                <w:color w:val="000000"/>
              </w:rPr>
              <w:t>民主管理制度健全，积极推进二级教代会建设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3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91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8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line="260" w:lineRule="exact"/>
              <w:rPr>
                <w:rFonts w:asci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2.</w:t>
            </w:r>
            <w:r>
              <w:rPr>
                <w:rFonts w:hint="eastAsia" w:ascii="宋体" w:hAnsi="宋体"/>
                <w:color w:val="000000"/>
                <w:lang w:eastAsia="zh-CN"/>
              </w:rPr>
              <w:t>二级单位</w:t>
            </w:r>
            <w:r>
              <w:rPr>
                <w:rFonts w:hint="eastAsia" w:ascii="宋体" w:hAnsi="宋体"/>
                <w:color w:val="000000"/>
              </w:rPr>
              <w:t>民主管理形式多样、有效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3</w:t>
            </w:r>
          </w:p>
        </w:tc>
        <w:tc>
          <w:tcPr>
            <w:tcW w:w="109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11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91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8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line="260" w:lineRule="exact"/>
              <w:rPr>
                <w:rFonts w:asci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3.</w:t>
            </w:r>
            <w:r>
              <w:rPr>
                <w:rFonts w:hint="eastAsia" w:ascii="宋体" w:hAnsi="宋体"/>
                <w:color w:val="000000"/>
              </w:rPr>
              <w:t>深入开展和谐创建活动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3</w:t>
            </w:r>
          </w:p>
        </w:tc>
        <w:tc>
          <w:tcPr>
            <w:tcW w:w="109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11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91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8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8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line="260" w:lineRule="exact"/>
              <w:rPr>
                <w:rFonts w:asci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4.</w:t>
            </w:r>
            <w:r>
              <w:rPr>
                <w:rFonts w:hint="eastAsia" w:ascii="宋体" w:hAnsi="宋体"/>
                <w:color w:val="000000"/>
              </w:rPr>
              <w:t>建立困难教职工档案，及时了解掌握本单位困难教职工工作、生活状况，正常开展生活、医疗、法律援助等人文关怀帮扶服务活动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3</w:t>
            </w:r>
          </w:p>
        </w:tc>
        <w:tc>
          <w:tcPr>
            <w:tcW w:w="109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11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91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8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line="260" w:lineRule="exact"/>
              <w:rPr>
                <w:rFonts w:asci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5.</w:t>
            </w:r>
            <w:r>
              <w:rPr>
                <w:rFonts w:hint="eastAsia" w:ascii="宋体" w:hAnsi="宋体"/>
                <w:color w:val="000000"/>
              </w:rPr>
              <w:t>开展送温暖活动制度化、常态化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3</w:t>
            </w:r>
          </w:p>
        </w:tc>
        <w:tc>
          <w:tcPr>
            <w:tcW w:w="109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11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91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8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line="260" w:lineRule="exact"/>
              <w:rPr>
                <w:rFonts w:asci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6.</w:t>
            </w:r>
            <w:r>
              <w:rPr>
                <w:rFonts w:hint="eastAsia" w:ascii="宋体" w:hAnsi="宋体"/>
                <w:color w:val="000000"/>
              </w:rPr>
              <w:t>深化拓展工会小组女教职工关爱行动，重点做好女教职工特殊权益保护以及困难女教职工帮扶、单亲女教职工家庭和女教职工心理关怀等工作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3</w:t>
            </w:r>
          </w:p>
        </w:tc>
        <w:tc>
          <w:tcPr>
            <w:tcW w:w="109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11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91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8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line="260" w:lineRule="exact"/>
              <w:rPr>
                <w:rFonts w:asci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7.</w:t>
            </w:r>
            <w:r>
              <w:rPr>
                <w:rFonts w:hint="eastAsia" w:ascii="宋体" w:hAnsi="宋体"/>
                <w:color w:val="000000"/>
                <w:lang w:eastAsia="zh-CN"/>
              </w:rPr>
              <w:t>定期</w:t>
            </w:r>
            <w:r>
              <w:rPr>
                <w:rFonts w:hint="eastAsia" w:ascii="宋体" w:hAnsi="宋体"/>
                <w:color w:val="000000"/>
              </w:rPr>
              <w:t>开展劳动法律</w:t>
            </w:r>
            <w:r>
              <w:rPr>
                <w:rFonts w:hint="eastAsia" w:ascii="宋体" w:hAnsi="宋体"/>
                <w:color w:val="000000"/>
                <w:lang w:val="en-US" w:eastAsia="zh-CN"/>
              </w:rPr>
              <w:t>宣传</w:t>
            </w:r>
            <w:r>
              <w:rPr>
                <w:rFonts w:hint="eastAsia" w:ascii="宋体" w:hAnsi="宋体"/>
                <w:color w:val="000000"/>
              </w:rPr>
              <w:t>活动，及时调解处理劳动争议纠纷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2</w:t>
            </w:r>
          </w:p>
        </w:tc>
        <w:tc>
          <w:tcPr>
            <w:tcW w:w="109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11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91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8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line="260" w:lineRule="exact"/>
              <w:rPr>
                <w:rFonts w:asci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8.</w:t>
            </w:r>
            <w:r>
              <w:rPr>
                <w:rFonts w:hint="eastAsia" w:ascii="宋体" w:hAnsi="宋体"/>
                <w:color w:val="000000"/>
              </w:rPr>
              <w:t>开展职业安全卫生知识普及教育等群众性劳动保护活动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2</w:t>
            </w:r>
          </w:p>
        </w:tc>
        <w:tc>
          <w:tcPr>
            <w:tcW w:w="109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11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91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8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/>
                <w:color w:val="000000"/>
              </w:rPr>
            </w:pPr>
          </w:p>
          <w:p>
            <w:pPr>
              <w:spacing w:line="26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四</w:t>
            </w: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工</w:t>
            </w:r>
          </w:p>
          <w:p>
            <w:pPr>
              <w:spacing w:line="26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作</w:t>
            </w:r>
          </w:p>
          <w:p>
            <w:pPr>
              <w:spacing w:line="26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规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范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  <w:color w:val="000000"/>
              </w:rPr>
            </w:pPr>
          </w:p>
          <w:p>
            <w:pPr>
              <w:spacing w:line="260" w:lineRule="exact"/>
              <w:jc w:val="center"/>
              <w:rPr>
                <w:rFonts w:hint="default" w:ascii="宋体" w:hAnsi="宋体" w:eastAsia="宋体"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lang w:val="en-US" w:eastAsia="zh-CN"/>
              </w:rPr>
              <w:t>20分</w:t>
            </w:r>
          </w:p>
        </w:tc>
        <w:tc>
          <w:tcPr>
            <w:tcW w:w="8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line="260" w:lineRule="exact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1.</w:t>
            </w:r>
            <w:r>
              <w:rPr>
                <w:rFonts w:hint="eastAsia" w:ascii="宋体" w:hAnsi="宋体"/>
                <w:color w:val="000000"/>
                <w:szCs w:val="21"/>
              </w:rPr>
              <w:t>工会小组有教职工活动阵地、有工会活动经费、有工作台账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/>
                <w:color w:val="000000"/>
                <w:lang w:eastAsia="zh-CN"/>
              </w:rPr>
            </w:pPr>
            <w:r>
              <w:rPr>
                <w:rFonts w:hint="eastAsia" w:ascii="宋体" w:hAnsi="宋体"/>
                <w:color w:val="000000"/>
                <w:lang w:val="en-US" w:eastAsia="zh-CN"/>
              </w:rPr>
              <w:t>4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91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8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8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line="260" w:lineRule="exact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2.</w:t>
            </w:r>
            <w:r>
              <w:rPr>
                <w:rFonts w:hint="eastAsia" w:ascii="宋体" w:hAnsi="宋体"/>
                <w:color w:val="000000"/>
                <w:szCs w:val="21"/>
              </w:rPr>
              <w:t>建立工会小组工作信息报送制度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/>
                <w:color w:val="000000"/>
                <w:lang w:eastAsia="zh-CN"/>
              </w:rPr>
            </w:pPr>
            <w:r>
              <w:rPr>
                <w:rFonts w:hint="eastAsia" w:ascii="宋体" w:hAnsi="宋体"/>
                <w:color w:val="000000"/>
                <w:lang w:val="en-US" w:eastAsia="zh-CN"/>
              </w:rPr>
              <w:t>4</w:t>
            </w:r>
          </w:p>
        </w:tc>
        <w:tc>
          <w:tcPr>
            <w:tcW w:w="109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11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91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8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8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line="260" w:lineRule="exact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3.</w:t>
            </w:r>
            <w:r>
              <w:rPr>
                <w:rFonts w:hint="eastAsia" w:ascii="宋体" w:hAnsi="宋体"/>
                <w:color w:val="000000"/>
                <w:szCs w:val="21"/>
              </w:rPr>
              <w:t>建立工会小组学习培训制度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3</w:t>
            </w:r>
          </w:p>
        </w:tc>
        <w:tc>
          <w:tcPr>
            <w:tcW w:w="109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11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91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8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line="260" w:lineRule="exact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4</w:t>
            </w:r>
            <w:r>
              <w:rPr>
                <w:rFonts w:ascii="宋体" w:hAnsi="宋体"/>
                <w:color w:val="000000"/>
                <w:szCs w:val="21"/>
              </w:rPr>
              <w:t>.</w:t>
            </w:r>
            <w:r>
              <w:rPr>
                <w:rFonts w:hint="eastAsia" w:ascii="宋体" w:hAnsi="宋体"/>
                <w:color w:val="000000"/>
                <w:szCs w:val="21"/>
              </w:rPr>
              <w:t>建立法律法规宣传教育制度，提高教职工法治</w:t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意识形态</w:t>
            </w:r>
            <w:r>
              <w:rPr>
                <w:rFonts w:hint="eastAsia" w:ascii="宋体" w:hAnsi="宋体"/>
                <w:color w:val="000000"/>
                <w:szCs w:val="21"/>
              </w:rPr>
              <w:t>意识，坚持依法依规办事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</w:t>
            </w:r>
          </w:p>
        </w:tc>
        <w:tc>
          <w:tcPr>
            <w:tcW w:w="109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111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91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8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8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numPr>
                <w:ilvl w:val="-1"/>
                <w:numId w:val="0"/>
              </w:numPr>
              <w:spacing w:line="260" w:lineRule="exact"/>
              <w:jc w:val="both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5.</w:t>
            </w:r>
            <w:r>
              <w:rPr>
                <w:rFonts w:hint="eastAsia" w:ascii="宋体" w:hAnsi="宋体"/>
                <w:color w:val="000000"/>
                <w:szCs w:val="21"/>
              </w:rPr>
              <w:t>工会小组会员经费独立核算独立管理，经费使用和开支范围严格执行有关制度规定；优化工会经费支出结构，提高直接用于服务职工的经费比例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3</w:t>
            </w:r>
          </w:p>
        </w:tc>
        <w:tc>
          <w:tcPr>
            <w:tcW w:w="109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11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91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8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8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numPr>
                <w:ilvl w:val="-1"/>
                <w:numId w:val="0"/>
              </w:numPr>
              <w:spacing w:line="260" w:lineRule="exact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6.</w:t>
            </w:r>
            <w:r>
              <w:rPr>
                <w:rFonts w:hint="eastAsia" w:ascii="宋体" w:hAnsi="宋体"/>
                <w:color w:val="000000"/>
                <w:szCs w:val="21"/>
              </w:rPr>
              <w:t>定期召开</w:t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二级单位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党政</w:t>
            </w:r>
            <w:r>
              <w:rPr>
                <w:rFonts w:hint="eastAsia" w:ascii="宋体" w:hAnsi="宋体"/>
                <w:color w:val="000000"/>
                <w:szCs w:val="21"/>
              </w:rPr>
              <w:t>联席会议并邀请工会小组负责人列席</w:t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党政</w:t>
            </w:r>
            <w:r>
              <w:rPr>
                <w:rFonts w:hint="eastAsia" w:ascii="宋体" w:hAnsi="宋体"/>
                <w:color w:val="000000"/>
                <w:szCs w:val="21"/>
              </w:rPr>
              <w:t>联席会议，重大事项向全体工会会员公开协商</w:t>
            </w:r>
            <w:r>
              <w:rPr>
                <w:rFonts w:ascii="宋体"/>
                <w:color w:val="000000"/>
                <w:szCs w:val="21"/>
              </w:rPr>
              <w:t xml:space="preserve"> 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/>
                <w:color w:val="000000"/>
                <w:lang w:eastAsia="zh-CN"/>
              </w:rPr>
            </w:pPr>
            <w:r>
              <w:rPr>
                <w:rFonts w:hint="eastAsia" w:ascii="宋体" w:hAnsi="宋体"/>
                <w:color w:val="000000"/>
                <w:lang w:val="en-US" w:eastAsia="zh-CN"/>
              </w:rPr>
              <w:t>3</w:t>
            </w:r>
          </w:p>
        </w:tc>
        <w:tc>
          <w:tcPr>
            <w:tcW w:w="109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11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91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五</w:t>
            </w: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作</w:t>
            </w:r>
          </w:p>
          <w:p>
            <w:pPr>
              <w:spacing w:line="26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用</w:t>
            </w:r>
          </w:p>
          <w:p>
            <w:pPr>
              <w:spacing w:line="26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明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显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  <w:color w:val="000000"/>
              </w:rPr>
            </w:pPr>
          </w:p>
          <w:p>
            <w:pPr>
              <w:spacing w:line="260" w:lineRule="exact"/>
              <w:jc w:val="center"/>
              <w:rPr>
                <w:rFonts w:hint="default" w:ascii="宋体" w:hAnsi="宋体" w:eastAsia="宋体"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lang w:val="en-US" w:eastAsia="zh-CN"/>
              </w:rPr>
              <w:t>22分</w:t>
            </w:r>
          </w:p>
        </w:tc>
        <w:tc>
          <w:tcPr>
            <w:tcW w:w="8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line="260" w:lineRule="exact"/>
              <w:rPr>
                <w:rFonts w:asci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1.</w:t>
            </w:r>
            <w:r>
              <w:rPr>
                <w:rFonts w:hint="eastAsia" w:ascii="宋体" w:hAnsi="宋体"/>
                <w:color w:val="000000"/>
              </w:rPr>
              <w:t>加强阵地建设，拓展服务功能，开展丰富多彩的文体活动，完善便民、高效、优质的服务机制</w:t>
            </w:r>
            <w:r>
              <w:rPr>
                <w:rFonts w:ascii="宋体"/>
                <w:color w:val="000000"/>
              </w:rPr>
              <w:t xml:space="preserve"> 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line="26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3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line="26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line="26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91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line="260" w:lineRule="exact"/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8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line="260" w:lineRule="exact"/>
              <w:rPr>
                <w:rFonts w:asci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2.</w:t>
            </w:r>
            <w:r>
              <w:rPr>
                <w:rFonts w:hint="eastAsia" w:ascii="宋体" w:hAnsi="宋体"/>
                <w:color w:val="000000"/>
              </w:rPr>
              <w:t>工会小组工作有影响，是否受口头或者书面表扬</w:t>
            </w:r>
            <w:r>
              <w:rPr>
                <w:rFonts w:ascii="宋体"/>
                <w:color w:val="000000"/>
              </w:rPr>
              <w:t xml:space="preserve"> 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line="26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2</w:t>
            </w:r>
          </w:p>
        </w:tc>
        <w:tc>
          <w:tcPr>
            <w:tcW w:w="109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line="26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11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line="26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91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line="260" w:lineRule="exact"/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8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8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line="260" w:lineRule="exact"/>
              <w:rPr>
                <w:rFonts w:asci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3</w:t>
            </w:r>
            <w:r>
              <w:rPr>
                <w:rFonts w:hint="eastAsia" w:ascii="宋体" w:hAnsi="宋体"/>
                <w:color w:val="000000"/>
              </w:rPr>
              <w:t>.坚持立德树人，加强师德建设；深入开展</w:t>
            </w:r>
            <w:r>
              <w:rPr>
                <w:rFonts w:hint="eastAsia" w:ascii="宋体" w:hAnsi="宋体"/>
                <w:color w:val="000000"/>
                <w:lang w:eastAsia="zh-CN"/>
              </w:rPr>
              <w:t>师风师德</w:t>
            </w:r>
            <w:r>
              <w:rPr>
                <w:rFonts w:hint="eastAsia" w:ascii="宋体" w:hAnsi="宋体"/>
                <w:color w:val="000000"/>
              </w:rPr>
              <w:t>道德建设，提升教职工整体素质。建立完善女教职工学习培训制度，深入开展女教职工“双争”活动，引领女教职工争先创优、岗位建功，为全面提升女教职工综合素质和技能水平搭建平台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line="26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3</w:t>
            </w:r>
          </w:p>
        </w:tc>
        <w:tc>
          <w:tcPr>
            <w:tcW w:w="109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line="26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11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line="26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91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line="260" w:lineRule="exact"/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8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line="260" w:lineRule="exact"/>
              <w:rPr>
                <w:rFonts w:asci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4.</w:t>
            </w:r>
            <w:r>
              <w:rPr>
                <w:rFonts w:hint="eastAsia" w:ascii="宋体" w:hAnsi="宋体"/>
                <w:color w:val="000000"/>
              </w:rPr>
              <w:t>创新建功立业载体，服务发展有成效；广泛开展教学、科研、管理、服务技能竞赛，岗位创新立功竞赛和创建“工人先锋号”等活动，职工参与率</w:t>
            </w:r>
            <w:r>
              <w:rPr>
                <w:rFonts w:ascii="宋体" w:hAnsi="宋体"/>
                <w:color w:val="000000"/>
              </w:rPr>
              <w:t>85%</w:t>
            </w:r>
            <w:r>
              <w:rPr>
                <w:rFonts w:hint="eastAsia" w:ascii="宋体" w:hAnsi="宋体"/>
                <w:color w:val="000000"/>
              </w:rPr>
              <w:t>以上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line="26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3</w:t>
            </w:r>
          </w:p>
        </w:tc>
        <w:tc>
          <w:tcPr>
            <w:tcW w:w="109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line="26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11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line="26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91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line="260" w:lineRule="exact"/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8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line="260" w:lineRule="exact"/>
              <w:rPr>
                <w:rFonts w:asci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5.</w:t>
            </w:r>
            <w:r>
              <w:rPr>
                <w:rFonts w:hint="eastAsia" w:ascii="宋体" w:hAnsi="宋体"/>
                <w:color w:val="000000"/>
              </w:rPr>
              <w:t>注重选树宣传先进典型，发挥劳模先进作用；开展劳模精神进校园、工运知识进高校活动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line="26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3</w:t>
            </w:r>
          </w:p>
        </w:tc>
        <w:tc>
          <w:tcPr>
            <w:tcW w:w="109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line="26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11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line="26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91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line="260" w:lineRule="exact"/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8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8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line="26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6.</w:t>
            </w:r>
            <w:r>
              <w:rPr>
                <w:rFonts w:hint="eastAsia" w:ascii="宋体" w:hAnsi="宋体"/>
                <w:color w:val="000000"/>
              </w:rPr>
              <w:t>加强网上工会建设，</w:t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二级工会以</w:t>
            </w:r>
            <w:r>
              <w:rPr>
                <w:rFonts w:hint="eastAsia" w:ascii="宋体" w:hAnsi="宋体"/>
                <w:color w:val="000000"/>
                <w:szCs w:val="21"/>
              </w:rPr>
              <w:t>门户网站、微信、</w:t>
            </w:r>
            <w:r>
              <w:rPr>
                <w:rFonts w:ascii="宋体" w:hAnsi="宋体"/>
                <w:color w:val="000000"/>
                <w:szCs w:val="21"/>
              </w:rPr>
              <w:t>QQ</w:t>
            </w:r>
            <w:r>
              <w:rPr>
                <w:rFonts w:hint="eastAsia" w:ascii="宋体" w:hAnsi="宋体"/>
                <w:color w:val="000000"/>
                <w:szCs w:val="21"/>
              </w:rPr>
              <w:t>群为主要形式，建立网上院务公开</w:t>
            </w:r>
            <w:r>
              <w:rPr>
                <w:rFonts w:ascii="宋体" w:hAnsi="宋体"/>
                <w:color w:val="000000"/>
              </w:rPr>
              <w:t xml:space="preserve"> 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line="26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3</w:t>
            </w:r>
          </w:p>
        </w:tc>
        <w:tc>
          <w:tcPr>
            <w:tcW w:w="109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line="26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11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line="26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91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line="260" w:lineRule="exact"/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8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8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line="260" w:lineRule="exact"/>
              <w:rPr>
                <w:rFonts w:asci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7.</w:t>
            </w:r>
            <w:r>
              <w:rPr>
                <w:rFonts w:hint="eastAsia" w:ascii="宋体" w:hAnsi="宋体"/>
                <w:color w:val="000000"/>
              </w:rPr>
              <w:t>坚持党建带工建，工建服务党建，</w:t>
            </w:r>
            <w:r>
              <w:rPr>
                <w:rFonts w:hint="eastAsia" w:ascii="宋体" w:hAnsi="宋体" w:cs="仿宋_GB2312"/>
                <w:color w:val="000000"/>
                <w:szCs w:val="21"/>
              </w:rPr>
              <w:t>推动工会小组建设纳入党建工作总体目标</w:t>
            </w:r>
            <w:r>
              <w:rPr>
                <w:rFonts w:hint="eastAsia" w:ascii="宋体" w:hAnsi="宋体"/>
                <w:color w:val="000000"/>
                <w:szCs w:val="21"/>
              </w:rPr>
              <w:t>；加强建家工作组织领导，建立工作机构，完善工作机制，</w:t>
            </w:r>
            <w:r>
              <w:rPr>
                <w:rFonts w:hint="eastAsia" w:ascii="宋体" w:hAnsi="宋体"/>
                <w:color w:val="000000"/>
                <w:szCs w:val="21"/>
                <w:shd w:val="clear" w:color="auto" w:fill="FFFFFF"/>
              </w:rPr>
              <w:t>形成院党总支统一领导、行政积极支持、工会具体实施、教职工广泛参与的建家工作格局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line="26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3</w:t>
            </w:r>
          </w:p>
        </w:tc>
        <w:tc>
          <w:tcPr>
            <w:tcW w:w="109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line="26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11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line="26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91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line="260" w:lineRule="exact"/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8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line="260" w:lineRule="exact"/>
              <w:rPr>
                <w:rFonts w:asci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8.积极参加校工会组织的会议、学习、培训等活动；积极完成校工会部署各项工作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line="26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2</w:t>
            </w:r>
          </w:p>
        </w:tc>
        <w:tc>
          <w:tcPr>
            <w:tcW w:w="109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line="26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11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line="26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91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line="260" w:lineRule="exact"/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81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六</w:t>
            </w: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职</w:t>
            </w:r>
          </w:p>
          <w:p>
            <w:pPr>
              <w:spacing w:line="26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工</w:t>
            </w:r>
          </w:p>
          <w:p>
            <w:pPr>
              <w:spacing w:line="26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信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赖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  <w:color w:val="000000"/>
              </w:rPr>
            </w:pPr>
          </w:p>
          <w:p>
            <w:pPr>
              <w:spacing w:line="260" w:lineRule="exact"/>
              <w:jc w:val="center"/>
              <w:rPr>
                <w:rFonts w:hint="default" w:ascii="宋体" w:hAnsi="宋体" w:eastAsia="宋体"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lang w:val="en-US" w:eastAsia="zh-CN"/>
              </w:rPr>
              <w:t>12分</w:t>
            </w:r>
          </w:p>
        </w:tc>
        <w:tc>
          <w:tcPr>
            <w:tcW w:w="8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line="26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1.</w:t>
            </w:r>
            <w:r>
              <w:rPr>
                <w:rFonts w:hint="eastAsia" w:ascii="宋体" w:hAnsi="宋体"/>
                <w:color w:val="000000"/>
              </w:rPr>
              <w:t>建立会员评小家、会务公开等制度，教职工会员的“知情、参与、选举、监督”等权利得到有效落实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line="26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3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line="26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line="26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91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line="260" w:lineRule="exact"/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1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99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8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line="260" w:lineRule="exact"/>
              <w:rPr>
                <w:rFonts w:ascii="宋体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宋体" w:hAnsi="宋体"/>
                <w:color w:val="000000"/>
              </w:rPr>
              <w:t>2.</w:t>
            </w:r>
            <w:r>
              <w:rPr>
                <w:rFonts w:hint="eastAsia" w:ascii="宋体" w:hAnsi="宋体"/>
                <w:color w:val="000000"/>
              </w:rPr>
              <w:t>加强作风建设</w:t>
            </w:r>
            <w:r>
              <w:rPr>
                <w:rFonts w:hint="eastAsia" w:ascii="宋体" w:hAnsi="宋体"/>
                <w:color w:val="000000"/>
                <w:lang w:eastAsia="zh-CN"/>
              </w:rPr>
              <w:t>，</w:t>
            </w:r>
            <w:r>
              <w:rPr>
                <w:rFonts w:hint="eastAsia" w:ascii="宋体" w:hAnsi="宋体"/>
                <w:color w:val="000000"/>
              </w:rPr>
              <w:t>建立健全密切联系教职工群众的长效机制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line="260" w:lineRule="exact"/>
              <w:jc w:val="center"/>
              <w:rPr>
                <w:rFonts w:ascii="宋体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宋体" w:hAnsi="宋体"/>
                <w:color w:val="000000"/>
              </w:rPr>
              <w:t>3</w:t>
            </w:r>
          </w:p>
        </w:tc>
        <w:tc>
          <w:tcPr>
            <w:tcW w:w="109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line="26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11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line="26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91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line="260" w:lineRule="exact"/>
              <w:jc w:val="center"/>
              <w:rPr>
                <w:rFonts w:hint="eastAsia" w:ascii="宋体" w:hAnsi="宋体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1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99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8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line="260" w:lineRule="exact"/>
              <w:rPr>
                <w:rFonts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宋体" w:hAnsi="宋体"/>
                <w:color w:val="000000"/>
              </w:rPr>
              <w:t>3.</w:t>
            </w:r>
            <w:r>
              <w:rPr>
                <w:rFonts w:hint="eastAsia" w:ascii="宋体" w:hAnsi="宋体"/>
                <w:color w:val="000000"/>
              </w:rPr>
              <w:t>对职工小家建家工作综合评</w:t>
            </w:r>
            <w:r>
              <w:rPr>
                <w:rFonts w:hint="eastAsia" w:ascii="宋体" w:hAnsi="宋体" w:cs="宋体"/>
                <w:color w:val="000000"/>
              </w:rPr>
              <w:t>议</w:t>
            </w:r>
            <w:r>
              <w:rPr>
                <w:rFonts w:hint="eastAsia" w:ascii="宋体" w:hAnsi="宋体"/>
                <w:color w:val="000000"/>
              </w:rPr>
              <w:t>满意率达</w:t>
            </w:r>
            <w:r>
              <w:rPr>
                <w:rFonts w:ascii="宋体" w:hAnsi="宋体"/>
                <w:color w:val="000000"/>
              </w:rPr>
              <w:t xml:space="preserve">90% 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line="260" w:lineRule="exact"/>
              <w:jc w:val="center"/>
              <w:rPr>
                <w:rFonts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宋体" w:hAnsi="宋体"/>
                <w:color w:val="000000"/>
              </w:rPr>
              <w:t>6</w:t>
            </w:r>
          </w:p>
        </w:tc>
        <w:tc>
          <w:tcPr>
            <w:tcW w:w="109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line="26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11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line="26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91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line="260" w:lineRule="exact"/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8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宋体" w:eastAsia="宋体"/>
                <w:color w:val="000000"/>
                <w:lang w:eastAsia="zh-CN"/>
              </w:rPr>
            </w:pPr>
            <w:r>
              <w:rPr>
                <w:rFonts w:hint="eastAsia" w:ascii="宋体"/>
                <w:color w:val="000000"/>
                <w:lang w:eastAsia="zh-CN"/>
              </w:rPr>
              <w:t>合计</w:t>
            </w:r>
          </w:p>
        </w:tc>
        <w:tc>
          <w:tcPr>
            <w:tcW w:w="8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line="26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line="260" w:lineRule="exact"/>
              <w:jc w:val="center"/>
              <w:rPr>
                <w:rFonts w:hint="default" w:ascii="宋体" w:hAnsi="宋体" w:eastAsia="宋体"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lang w:val="en-US" w:eastAsia="zh-CN"/>
              </w:rPr>
              <w:t>100</w:t>
            </w:r>
          </w:p>
        </w:tc>
        <w:tc>
          <w:tcPr>
            <w:tcW w:w="109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line="260" w:lineRule="exact"/>
              <w:jc w:val="center"/>
              <w:rPr>
                <w:rFonts w:hint="eastAsia" w:ascii="宋体" w:hAnsi="宋体"/>
                <w:color w:val="000000"/>
                <w:lang w:val="en-US" w:eastAsia="zh-CN"/>
              </w:rPr>
            </w:pPr>
          </w:p>
        </w:tc>
        <w:tc>
          <w:tcPr>
            <w:tcW w:w="111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line="260" w:lineRule="exact"/>
              <w:jc w:val="center"/>
              <w:rPr>
                <w:rFonts w:hint="eastAsia" w:ascii="宋体" w:hAnsi="宋体"/>
                <w:color w:val="000000"/>
                <w:lang w:val="en-US" w:eastAsia="zh-CN"/>
              </w:rPr>
            </w:pPr>
          </w:p>
        </w:tc>
        <w:tc>
          <w:tcPr>
            <w:tcW w:w="91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line="260" w:lineRule="exact"/>
              <w:jc w:val="center"/>
              <w:rPr>
                <w:rFonts w:ascii="宋体" w:hAnsi="宋体"/>
                <w:color w:val="000000"/>
              </w:rPr>
            </w:pPr>
          </w:p>
        </w:tc>
      </w:tr>
    </w:tbl>
    <w:p>
      <w:pPr>
        <w:spacing w:line="20" w:lineRule="exact"/>
        <w:rPr>
          <w:color w:val="000000"/>
        </w:rPr>
      </w:pPr>
    </w:p>
    <w:sectPr>
      <w:footerReference r:id="rId3" w:type="default"/>
      <w:pgSz w:w="16838" w:h="11906" w:orient="landscape"/>
      <w:pgMar w:top="1701" w:right="1474" w:bottom="1134" w:left="1588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trackRevisions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U2YjE2MzE1N2EyYTdmYWMxNjQ1N2ZlMDg2NGRiOTcifQ=="/>
  </w:docVars>
  <w:rsids>
    <w:rsidRoot w:val="00E31A19"/>
    <w:rsid w:val="00014D8B"/>
    <w:rsid w:val="000361F9"/>
    <w:rsid w:val="00063035"/>
    <w:rsid w:val="000C3969"/>
    <w:rsid w:val="00146FE1"/>
    <w:rsid w:val="001758D2"/>
    <w:rsid w:val="00186591"/>
    <w:rsid w:val="001945F5"/>
    <w:rsid w:val="001A0C96"/>
    <w:rsid w:val="001A31D6"/>
    <w:rsid w:val="001C53D6"/>
    <w:rsid w:val="001C7ABD"/>
    <w:rsid w:val="001E41C4"/>
    <w:rsid w:val="001F2C63"/>
    <w:rsid w:val="00201EFA"/>
    <w:rsid w:val="00206EFB"/>
    <w:rsid w:val="002133FD"/>
    <w:rsid w:val="0025145F"/>
    <w:rsid w:val="002528AD"/>
    <w:rsid w:val="00253F53"/>
    <w:rsid w:val="0026376C"/>
    <w:rsid w:val="00273F01"/>
    <w:rsid w:val="00276125"/>
    <w:rsid w:val="002B2678"/>
    <w:rsid w:val="002D7265"/>
    <w:rsid w:val="003062CD"/>
    <w:rsid w:val="003153E7"/>
    <w:rsid w:val="0033037F"/>
    <w:rsid w:val="003307E7"/>
    <w:rsid w:val="003419FF"/>
    <w:rsid w:val="00351FB0"/>
    <w:rsid w:val="00382DD6"/>
    <w:rsid w:val="00394F43"/>
    <w:rsid w:val="003B6FBC"/>
    <w:rsid w:val="003D04C1"/>
    <w:rsid w:val="003D7BE8"/>
    <w:rsid w:val="003F5EDD"/>
    <w:rsid w:val="00401D44"/>
    <w:rsid w:val="00402FC4"/>
    <w:rsid w:val="004063BB"/>
    <w:rsid w:val="00426EE5"/>
    <w:rsid w:val="00453887"/>
    <w:rsid w:val="0045525D"/>
    <w:rsid w:val="00457122"/>
    <w:rsid w:val="00474C61"/>
    <w:rsid w:val="004963CC"/>
    <w:rsid w:val="004B1005"/>
    <w:rsid w:val="004B593D"/>
    <w:rsid w:val="004E5074"/>
    <w:rsid w:val="004F4E69"/>
    <w:rsid w:val="00506B1D"/>
    <w:rsid w:val="00510160"/>
    <w:rsid w:val="00517A5A"/>
    <w:rsid w:val="00560229"/>
    <w:rsid w:val="00560A25"/>
    <w:rsid w:val="00583609"/>
    <w:rsid w:val="00592511"/>
    <w:rsid w:val="00597019"/>
    <w:rsid w:val="005D6C0F"/>
    <w:rsid w:val="005F41A7"/>
    <w:rsid w:val="005F4D7D"/>
    <w:rsid w:val="00610615"/>
    <w:rsid w:val="00646B6D"/>
    <w:rsid w:val="0066137A"/>
    <w:rsid w:val="006620C0"/>
    <w:rsid w:val="00662CA4"/>
    <w:rsid w:val="00681189"/>
    <w:rsid w:val="006837C7"/>
    <w:rsid w:val="00685844"/>
    <w:rsid w:val="006A3894"/>
    <w:rsid w:val="006D0C42"/>
    <w:rsid w:val="006D7793"/>
    <w:rsid w:val="006E04A2"/>
    <w:rsid w:val="007405F5"/>
    <w:rsid w:val="00744DD8"/>
    <w:rsid w:val="00747A12"/>
    <w:rsid w:val="0077195B"/>
    <w:rsid w:val="00781F1C"/>
    <w:rsid w:val="00790A1A"/>
    <w:rsid w:val="007B21E3"/>
    <w:rsid w:val="007D04E2"/>
    <w:rsid w:val="007D5622"/>
    <w:rsid w:val="00800C7F"/>
    <w:rsid w:val="00820737"/>
    <w:rsid w:val="008214CE"/>
    <w:rsid w:val="00841779"/>
    <w:rsid w:val="00887AB3"/>
    <w:rsid w:val="008953D7"/>
    <w:rsid w:val="008A7B11"/>
    <w:rsid w:val="008B0EC0"/>
    <w:rsid w:val="008C467D"/>
    <w:rsid w:val="008C649E"/>
    <w:rsid w:val="008D0253"/>
    <w:rsid w:val="008F24A2"/>
    <w:rsid w:val="00912A5E"/>
    <w:rsid w:val="00916A20"/>
    <w:rsid w:val="00936B07"/>
    <w:rsid w:val="00940AF1"/>
    <w:rsid w:val="00994E23"/>
    <w:rsid w:val="009973C9"/>
    <w:rsid w:val="009C3E5B"/>
    <w:rsid w:val="009E0E0E"/>
    <w:rsid w:val="009E515C"/>
    <w:rsid w:val="00A426A6"/>
    <w:rsid w:val="00A50F91"/>
    <w:rsid w:val="00A51F53"/>
    <w:rsid w:val="00A771E5"/>
    <w:rsid w:val="00AB410C"/>
    <w:rsid w:val="00AB4A1D"/>
    <w:rsid w:val="00AB7FE2"/>
    <w:rsid w:val="00AD0990"/>
    <w:rsid w:val="00AF0938"/>
    <w:rsid w:val="00AF4727"/>
    <w:rsid w:val="00B2422D"/>
    <w:rsid w:val="00B52023"/>
    <w:rsid w:val="00B54857"/>
    <w:rsid w:val="00B702FB"/>
    <w:rsid w:val="00B82394"/>
    <w:rsid w:val="00BB039D"/>
    <w:rsid w:val="00BD4870"/>
    <w:rsid w:val="00BF750C"/>
    <w:rsid w:val="00C52E1A"/>
    <w:rsid w:val="00C705C8"/>
    <w:rsid w:val="00C80BDC"/>
    <w:rsid w:val="00C82BD0"/>
    <w:rsid w:val="00C83CC2"/>
    <w:rsid w:val="00CA3385"/>
    <w:rsid w:val="00CA6C20"/>
    <w:rsid w:val="00CA7B7A"/>
    <w:rsid w:val="00CC2B2C"/>
    <w:rsid w:val="00CD6E0E"/>
    <w:rsid w:val="00CE2018"/>
    <w:rsid w:val="00CF1498"/>
    <w:rsid w:val="00D12F9A"/>
    <w:rsid w:val="00D17271"/>
    <w:rsid w:val="00D52A07"/>
    <w:rsid w:val="00D657BA"/>
    <w:rsid w:val="00D75058"/>
    <w:rsid w:val="00D973D5"/>
    <w:rsid w:val="00DA781D"/>
    <w:rsid w:val="00DB0856"/>
    <w:rsid w:val="00DC3B5D"/>
    <w:rsid w:val="00DD3FEA"/>
    <w:rsid w:val="00DF5731"/>
    <w:rsid w:val="00DF70F0"/>
    <w:rsid w:val="00E11E1C"/>
    <w:rsid w:val="00E24B14"/>
    <w:rsid w:val="00E31A19"/>
    <w:rsid w:val="00E37AA4"/>
    <w:rsid w:val="00E735D3"/>
    <w:rsid w:val="00E7598E"/>
    <w:rsid w:val="00E76E43"/>
    <w:rsid w:val="00E87E8C"/>
    <w:rsid w:val="00E93615"/>
    <w:rsid w:val="00ED148F"/>
    <w:rsid w:val="00ED19A4"/>
    <w:rsid w:val="00ED30F8"/>
    <w:rsid w:val="00F02CA0"/>
    <w:rsid w:val="00F05520"/>
    <w:rsid w:val="00F15DB6"/>
    <w:rsid w:val="00F70575"/>
    <w:rsid w:val="00F71D3C"/>
    <w:rsid w:val="00F7784D"/>
    <w:rsid w:val="00F8266E"/>
    <w:rsid w:val="00F85304"/>
    <w:rsid w:val="00F85E9A"/>
    <w:rsid w:val="00FD1161"/>
    <w:rsid w:val="00FD7619"/>
    <w:rsid w:val="00FE2D8C"/>
    <w:rsid w:val="00FF3C17"/>
    <w:rsid w:val="04F51CF7"/>
    <w:rsid w:val="189D4718"/>
    <w:rsid w:val="200D36BE"/>
    <w:rsid w:val="20AE6A7D"/>
    <w:rsid w:val="20B10FA8"/>
    <w:rsid w:val="2B640501"/>
    <w:rsid w:val="2F09386D"/>
    <w:rsid w:val="2FBA6381"/>
    <w:rsid w:val="30FD4F3E"/>
    <w:rsid w:val="47FB2F65"/>
    <w:rsid w:val="48ED5A11"/>
    <w:rsid w:val="4A907CA5"/>
    <w:rsid w:val="4EBC5B66"/>
    <w:rsid w:val="56751C25"/>
    <w:rsid w:val="587D7756"/>
    <w:rsid w:val="61072EB4"/>
    <w:rsid w:val="644E0EB1"/>
    <w:rsid w:val="679F78B5"/>
    <w:rsid w:val="6C6B52E3"/>
    <w:rsid w:val="7B7D3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3">
    <w:name w:val="header"/>
    <w:basedOn w:val="1"/>
    <w:link w:val="8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styleId="6">
    <w:name w:val="Strong"/>
    <w:qFormat/>
    <w:uiPriority w:val="99"/>
    <w:rPr>
      <w:rFonts w:cs="Times New Roman"/>
      <w:b/>
      <w:bCs/>
    </w:rPr>
  </w:style>
  <w:style w:type="character" w:styleId="7">
    <w:name w:val="Emphasis"/>
    <w:qFormat/>
    <w:uiPriority w:val="99"/>
    <w:rPr>
      <w:rFonts w:cs="Times New Roman"/>
      <w:i/>
      <w:iCs/>
    </w:rPr>
  </w:style>
  <w:style w:type="character" w:customStyle="1" w:styleId="8">
    <w:name w:val="页眉 Char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页脚 Char"/>
    <w:link w:val="2"/>
    <w:qFormat/>
    <w:locked/>
    <w:uiPriority w:val="99"/>
    <w:rPr>
      <w:rFonts w:cs="Times New Roman"/>
      <w:sz w:val="18"/>
      <w:szCs w:val="18"/>
    </w:rPr>
  </w:style>
  <w:style w:type="paragraph" w:customStyle="1" w:styleId="10">
    <w:name w:val="No Spacing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1496</Words>
  <Characters>1543</Characters>
  <Lines>14</Lines>
  <Paragraphs>3</Paragraphs>
  <TotalTime>3</TotalTime>
  <ScaleCrop>false</ScaleCrop>
  <LinksUpToDate>false</LinksUpToDate>
  <CharactersWithSpaces>1575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2017-12-26T01:28:00Z</dcterms:created>
  <dc:creator>china</dc:creator>
  <cp:lastModifiedBy>谷鑫</cp:lastModifiedBy>
  <cp:lastPrinted>2022-12-01T11:24:00Z</cp:lastPrinted>
  <dcterms:modified xsi:type="dcterms:W3CDTF">2023-10-11T01:15:40Z</dcterms:modified>
  <cp:revision>97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F4C2B92EF274481A991FF19CA5169EBC_13</vt:lpwstr>
  </property>
</Properties>
</file>