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 w:val="0"/>
          <w:bCs/>
          <w:color w:val="000000" w:themeColor="text1"/>
          <w:sz w:val="32"/>
          <w:szCs w:val="30"/>
          <w14:textFill>
            <w14:solidFill>
              <w14:schemeClr w14:val="tx1"/>
            </w14:solidFill>
          </w14:textFill>
        </w:rPr>
        <w:t>附件</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高等学校实验室安全检查项目表（2022</w:t>
      </w:r>
      <w:r>
        <w:rPr>
          <w:rFonts w:hint="eastAsia" w:eastAsia="黑体"/>
          <w:b/>
          <w:color w:val="000000" w:themeColor="text1"/>
          <w:sz w:val="36"/>
          <w:szCs w:val="30"/>
          <w:lang w:eastAsia="zh-CN"/>
          <w14:textFill>
            <w14:solidFill>
              <w14:schemeClr w14:val="tx1"/>
            </w14:solidFill>
          </w14:textFill>
        </w:rPr>
        <w:t>年</w:t>
      </w:r>
      <w:r>
        <w:rPr>
          <w:rFonts w:eastAsia="黑体"/>
          <w:b/>
          <w:color w:val="000000" w:themeColor="text1"/>
          <w:sz w:val="36"/>
          <w:szCs w:val="30"/>
          <w14:textFill>
            <w14:solidFill>
              <w14:schemeClr w14:val="tx1"/>
            </w14:solidFill>
          </w14:textFill>
        </w:rPr>
        <w:t>）</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学校与院系签订实验室安全管理责任书/告知书</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（3）档案或信息系统里有现任学校领导与院系</w:t>
            </w:r>
            <w:r>
              <w:rPr>
                <w:rFonts w:hint="eastAsia" w:eastAsia="仿宋"/>
                <w:kern w:val="0"/>
                <w:szCs w:val="21"/>
              </w:rPr>
              <w:t>负责人</w:t>
            </w:r>
            <w:r>
              <w:rPr>
                <w:rFonts w:eastAsia="仿宋"/>
                <w:kern w:val="0"/>
                <w:szCs w:val="21"/>
              </w:rPr>
              <w:t>签字盖章的安全责任书/告知书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rPr>
                <w:rFonts w:eastAsia="仿宋"/>
                <w:kern w:val="0"/>
                <w:szCs w:val="21"/>
              </w:rPr>
            </w:pPr>
            <w:r>
              <w:rPr>
                <w:rFonts w:hint="eastAsia" w:eastAsia="仿宋"/>
                <w:kern w:val="0"/>
                <w:szCs w:val="21"/>
              </w:rPr>
              <w:t>（4）有学校相关会议（校务会议、党委常委会</w:t>
            </w:r>
            <w:r>
              <w:rPr>
                <w:rFonts w:hint="eastAsia" w:eastAsia="仿宋"/>
                <w:kern w:val="0"/>
                <w:szCs w:val="21"/>
                <w:lang w:eastAsia="zh-CN"/>
              </w:rPr>
              <w:t>会议</w:t>
            </w:r>
            <w:r>
              <w:rPr>
                <w:rFonts w:hint="eastAsia" w:eastAsia="仿宋"/>
                <w:kern w:val="0"/>
                <w:szCs w:val="21"/>
              </w:rPr>
              <w:t>等）纪要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（6）有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（9）学校职能部门有预算审批凭据证明有专款用于实验室安全工作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（10）学校职能部门有支出凭据证明有专款用于实验室安全工作，尤其是用于重大安全隐患整改项目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（11）院系有支出凭据证明有专款用于实验室安全工作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（12）有重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（13）</w:t>
            </w:r>
            <w:r>
              <w:rPr>
                <w:rFonts w:hint="eastAsia" w:eastAsia="仿宋"/>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（14）有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（15）有培训记录（证书、电子文档、书面记录）等证明培训及合格情况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eastAsia="仿宋"/>
                <w:b/>
                <w:kern w:val="0"/>
                <w:szCs w:val="21"/>
              </w:rPr>
              <w:t>其</w:t>
            </w:r>
            <w:r>
              <w:rPr>
                <w:rFonts w:hint="eastAsia" w:eastAsia="仿宋"/>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（16）学校建设信息管理等系统用于实验室安全管理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（17）包括责任体系、队伍建设、安全制度、奖惩、教育培训、安全检查、隐患整改、事故调查与处理、专业安全、</w:t>
            </w:r>
            <w:r>
              <w:rPr>
                <w:rFonts w:hint="eastAsia" w:eastAsia="仿宋"/>
                <w:kern w:val="0"/>
                <w:szCs w:val="21"/>
                <w:lang w:eastAsia="zh-CN"/>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（18）有</w:t>
            </w:r>
            <w:r>
              <w:rPr>
                <w:rFonts w:hint="eastAsia" w:eastAsia="仿宋"/>
                <w:bCs/>
                <w:kern w:val="0"/>
                <w:szCs w:val="21"/>
              </w:rPr>
              <w:t>正式发文</w:t>
            </w:r>
            <w:r>
              <w:rPr>
                <w:rFonts w:eastAsia="仿宋"/>
                <w:bCs/>
                <w:kern w:val="0"/>
                <w:szCs w:val="21"/>
              </w:rPr>
              <w:t xml:space="preserve">的校级实验室安全管理规定，内容包括上位法依据、实验室范围、安全管理原则、组织架构、责任体系、奖惩、事故处理、责任与追究、安全文化等要素 </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9）学校或职能部门依据危险源情况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、准入管理、安全检查、奖惩，以及</w:t>
            </w:r>
            <w:r>
              <w:rPr>
                <w:rFonts w:hint="eastAsia" w:eastAsia="仿宋"/>
                <w:bCs/>
                <w:kern w:val="0"/>
                <w:szCs w:val="21"/>
              </w:rPr>
              <w:t>各类专业安全</w:t>
            </w:r>
            <w:r>
              <w:rPr>
                <w:rFonts w:eastAsia="仿宋"/>
                <w:bCs/>
                <w:kern w:val="0"/>
                <w:szCs w:val="21"/>
              </w:rPr>
              <w:t>等二级管理办法</w:t>
            </w:r>
            <w:r>
              <w:rPr>
                <w:rFonts w:hint="eastAsia" w:eastAsia="仿宋"/>
                <w:bCs/>
                <w:kern w:val="0"/>
                <w:szCs w:val="21"/>
              </w:rPr>
              <w:t>，并正式发文；</w:t>
            </w:r>
          </w:p>
          <w:p>
            <w:pPr>
              <w:spacing w:line="300" w:lineRule="exact"/>
              <w:rPr>
                <w:rFonts w:eastAsia="仿宋"/>
                <w:bCs/>
                <w:kern w:val="0"/>
                <w:szCs w:val="21"/>
              </w:rPr>
            </w:pPr>
            <w:r>
              <w:rPr>
                <w:rFonts w:eastAsia="仿宋"/>
                <w:bCs/>
                <w:kern w:val="0"/>
                <w:szCs w:val="21"/>
              </w:rPr>
              <w:t>（20）有校级的实验室安全事故应急处置预案</w:t>
            </w:r>
            <w:r>
              <w:rPr>
                <w:rFonts w:hint="eastAsia" w:eastAsia="仿宋"/>
                <w:bCs/>
                <w:kern w:val="0"/>
                <w:szCs w:val="21"/>
              </w:rPr>
              <w:t>，并正式发文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w:t>
            </w:r>
            <w:r>
              <w:rPr>
                <w:rFonts w:hint="eastAsia" w:eastAsia="仿宋"/>
                <w:bCs/>
                <w:kern w:val="0"/>
                <w:szCs w:val="21"/>
              </w:rPr>
              <w:t>2目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（23）校级层面每年有档案证明开展了实验室安全教育培训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（25）每年有校级的实验室安全事故应急演练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（26）建设有考试</w:t>
            </w:r>
            <w:r>
              <w:rPr>
                <w:rFonts w:hint="eastAsia" w:eastAsia="仿宋"/>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（27）学校有网页设立专栏开展安全宣传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（28）将实验室安全手册发放到每一位从事实验活动的师生</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（29）通过微信公众号、微博、工作简报、文化月、专项整治活动、安全评估、知识竞赛、微电影等方式，加强安全宣传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（30）清单内容需包括单位、房间、类别、数量、责任人等信息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（32）学校、院系、实验室应逐级建立风险分级管控方案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pPr>
              <w:spacing w:line="300" w:lineRule="exact"/>
              <w:rPr>
                <w:rFonts w:eastAsia="仿宋"/>
                <w:kern w:val="0"/>
                <w:szCs w:val="21"/>
              </w:rPr>
            </w:pPr>
            <w:r>
              <w:rPr>
                <w:rFonts w:eastAsia="仿宋"/>
                <w:bCs/>
                <w:kern w:val="0"/>
                <w:szCs w:val="21"/>
              </w:rPr>
              <w:t>学校层面开展定期/不定期检查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（33）每年不少于4次，并记录存档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（34）每月不少于1次，并记录存档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（35）针对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（37）安全检查人员要佩戴标识、配备照相器具；</w:t>
            </w:r>
          </w:p>
          <w:p>
            <w:pPr>
              <w:widowControl/>
              <w:spacing w:line="300" w:lineRule="exact"/>
              <w:rPr>
                <w:rFonts w:eastAsia="仿宋"/>
                <w:kern w:val="0"/>
                <w:szCs w:val="21"/>
              </w:rPr>
            </w:pPr>
            <w:r>
              <w:rPr>
                <w:rFonts w:eastAsia="仿宋"/>
                <w:szCs w:val="21"/>
              </w:rPr>
              <w:t>（38）进入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（39）通知的方式包括校网上公告、实验室安全简报、书面或电子的整改通知书等形式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（40）整改报告应在规定时间内提交学校管理部门；</w:t>
            </w:r>
          </w:p>
          <w:p>
            <w:pPr>
              <w:widowControl/>
              <w:spacing w:line="300" w:lineRule="exact"/>
              <w:rPr>
                <w:rFonts w:eastAsia="仿宋"/>
                <w:kern w:val="0"/>
                <w:szCs w:val="21"/>
              </w:rPr>
            </w:pPr>
            <w:r>
              <w:rPr>
                <w:rFonts w:eastAsia="仿宋"/>
                <w:kern w:val="0"/>
                <w:szCs w:val="21"/>
              </w:rPr>
              <w:t>（41）如存在重大隐患，实验室应立即停止实验活动，整改完成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（42）</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（44）每个房间门口挂有安全信息牌，信息包括：安全风险点的警示标识、安全责任人、涉及危险类别、防护措施和有效的应急联系电话等，并及时更新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（47）实验室操作区层高不低于2米；</w:t>
            </w:r>
          </w:p>
          <w:p>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（49）保持消防通道通畅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（50）实验操作台应选用合格的防火、耐腐蚀材料；</w:t>
            </w:r>
          </w:p>
          <w:p>
            <w:pPr>
              <w:widowControl/>
              <w:spacing w:line="300" w:lineRule="exact"/>
              <w:rPr>
                <w:rFonts w:eastAsia="仿宋"/>
                <w:szCs w:val="21"/>
              </w:rPr>
            </w:pPr>
            <w:r>
              <w:rPr>
                <w:rFonts w:eastAsia="仿宋"/>
                <w:szCs w:val="21"/>
              </w:rPr>
              <w:t>（51）仪器设备安装符合建筑物承重载荷；</w:t>
            </w:r>
          </w:p>
          <w:p>
            <w:pPr>
              <w:widowControl/>
              <w:spacing w:line="300" w:lineRule="exact"/>
              <w:rPr>
                <w:rFonts w:eastAsia="仿宋"/>
                <w:szCs w:val="21"/>
              </w:rPr>
            </w:pPr>
            <w:r>
              <w:rPr>
                <w:rFonts w:eastAsia="仿宋"/>
                <w:szCs w:val="21"/>
              </w:rPr>
              <w:t>（52）有可燃气体的实验室不设吊顶；</w:t>
            </w:r>
          </w:p>
          <w:p>
            <w:pPr>
              <w:widowControl/>
              <w:spacing w:line="300" w:lineRule="exact"/>
              <w:rPr>
                <w:rFonts w:eastAsia="仿宋"/>
                <w:szCs w:val="21"/>
              </w:rPr>
            </w:pPr>
            <w:r>
              <w:rPr>
                <w:rFonts w:eastAsia="仿宋"/>
                <w:szCs w:val="21"/>
              </w:rPr>
              <w:t>（53）不用的配电箱、插座、水管水龙头、网线、气体管路等，应及时拆除或封闭；</w:t>
            </w:r>
          </w:p>
          <w:p>
            <w:pPr>
              <w:widowControl/>
              <w:spacing w:line="300" w:lineRule="exact"/>
              <w:rPr>
                <w:rFonts w:eastAsia="仿宋"/>
                <w:bCs/>
                <w:kern w:val="0"/>
                <w:szCs w:val="21"/>
              </w:rPr>
            </w:pPr>
            <w:r>
              <w:rPr>
                <w:rFonts w:eastAsia="仿宋"/>
                <w:szCs w:val="21"/>
              </w:rPr>
              <w:t>（54）实验室门上有观察窗，外开门不阻挡逃生路径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（55）应急备用钥匙需集中存放、统一管理，应急时方便取用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（56）容易产生振动的设备，需考虑建立合理的减震措施；</w:t>
            </w:r>
          </w:p>
          <w:p>
            <w:pPr>
              <w:widowControl/>
              <w:spacing w:line="300" w:lineRule="exact"/>
              <w:rPr>
                <w:rFonts w:eastAsia="仿宋"/>
                <w:szCs w:val="21"/>
              </w:rPr>
            </w:pPr>
            <w:r>
              <w:rPr>
                <w:rFonts w:eastAsia="仿宋"/>
                <w:szCs w:val="21"/>
              </w:rPr>
              <w:t>（57）易对外产生磁场或易受磁场干扰的设备，需做好磁屏蔽；</w:t>
            </w:r>
          </w:p>
          <w:p>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（62）实验室物品摆放有序，卫生状况良好，实验完毕物品归位，无废弃物品、不放无关物品；</w:t>
            </w:r>
          </w:p>
          <w:p>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（64）实验期间有记录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lang w:eastAsia="zh-CN"/>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（65）</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（67）查看现场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（70）在显著位置张贴有紧急逃生疏散路线图，疏散路线图的逃生路线应有二条（含）以上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（71）主要逃生路径（室内、楼梯、通道和出口处）有足够的紧急照明灯，功能正常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（72）</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（73）应急喷淋和洗眼装置的区域有显著标识</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（74）应急喷淋安装地点与工作区域之间畅通，距离不超过30米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（75）不能以普通淋浴装置代替应急喷淋装置；</w:t>
            </w:r>
          </w:p>
          <w:p>
            <w:pPr>
              <w:widowControl/>
              <w:spacing w:line="300" w:lineRule="exact"/>
              <w:rPr>
                <w:rFonts w:eastAsia="仿宋"/>
                <w:bCs/>
                <w:kern w:val="0"/>
                <w:szCs w:val="21"/>
              </w:rPr>
            </w:pPr>
            <w:r>
              <w:rPr>
                <w:rFonts w:eastAsia="仿宋"/>
                <w:kern w:val="0"/>
                <w:szCs w:val="21"/>
              </w:rPr>
              <w:t>（76）洗眼装置接入生活用水管道，水量水压适中（喷出高度8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（78）管道风机需防腐，使用可燃气体场所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（79）</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（80）屋顶风机固定无松动、无异常噪声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lang w:eastAsia="zh-CN"/>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（87）关注重点场所，如剧毒品、病原微生物、放射源存放点、核材料等危险源的管理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（88）监控不留死角，图像清晰，人员出入记录可查，视频记录存储时间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（89）停电时，电子门禁系统应是开启状态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（90）安装有防爆开关、防爆灯等，安装必要的气体报警系统、监控系统、应急系统等；</w:t>
            </w:r>
          </w:p>
          <w:p>
            <w:pPr>
              <w:widowControl/>
              <w:spacing w:line="300" w:lineRule="exact"/>
              <w:rPr>
                <w:rFonts w:eastAsia="仿宋"/>
                <w:szCs w:val="21"/>
              </w:rPr>
            </w:pPr>
            <w:r>
              <w:rPr>
                <w:rFonts w:eastAsia="仿宋"/>
                <w:szCs w:val="21"/>
              </w:rPr>
              <w:t>（91）对于产生可燃气体或蒸汽的装置，应在其进、出口处安装阻火器；</w:t>
            </w:r>
          </w:p>
          <w:p>
            <w:pPr>
              <w:widowControl/>
              <w:spacing w:line="300" w:lineRule="exact"/>
              <w:rPr>
                <w:rFonts w:eastAsia="仿宋"/>
                <w:bCs/>
                <w:kern w:val="0"/>
                <w:szCs w:val="21"/>
              </w:rPr>
            </w:pPr>
            <w:r>
              <w:rPr>
                <w:rFonts w:eastAsia="仿宋"/>
                <w:szCs w:val="21"/>
              </w:rPr>
              <w:t>（92）室内应加强通风，防止爆炸物聚积</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（93）使用合适的安全罩防护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hint="eastAsia" w:eastAsia="仿宋"/>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114</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16</w:t>
            </w:r>
            <w:r>
              <w:rPr>
                <w:rFonts w:hint="eastAsia" w:eastAsia="仿宋"/>
                <w:kern w:val="0"/>
                <w:szCs w:val="21"/>
              </w:rPr>
              <w:t>）建立购买、验收、使用等台账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w:t>
            </w:r>
            <w:r>
              <w:rPr>
                <w:rFonts w:eastAsia="仿宋"/>
                <w:kern w:val="0"/>
                <w:szCs w:val="21"/>
              </w:rPr>
              <w:t>117</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18</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19</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66</w:t>
            </w:r>
            <w:r>
              <w:rPr>
                <w:rFonts w:hint="eastAsia" w:eastAsia="仿宋"/>
                <w:color w:val="auto"/>
                <w:kern w:val="0"/>
                <w:szCs w:val="21"/>
              </w:rPr>
              <w:t>）</w:t>
            </w:r>
            <w:r>
              <w:rPr>
                <w:rFonts w:eastAsia="仿宋"/>
                <w:color w:val="auto"/>
                <w:kern w:val="0"/>
                <w:szCs w:val="21"/>
              </w:rPr>
              <w:t>委托有危险废物处置资质的专业厂家集中处置化学废弃物</w:t>
            </w:r>
            <w:r>
              <w:rPr>
                <w:rFonts w:hint="eastAsia" w:eastAsia="仿宋"/>
                <w:color w:val="auto"/>
                <w:kern w:val="0"/>
                <w:szCs w:val="21"/>
              </w:rPr>
              <w:t>，查看协议；</w:t>
            </w:r>
          </w:p>
          <w:p>
            <w:pPr>
              <w:widowControl/>
              <w:rPr>
                <w:rFonts w:eastAsia="仿宋"/>
                <w:color w:val="auto"/>
                <w:kern w:val="0"/>
                <w:szCs w:val="21"/>
              </w:rPr>
            </w:pPr>
            <w:r>
              <w:rPr>
                <w:rFonts w:hint="eastAsia" w:eastAsia="仿宋"/>
                <w:color w:val="auto"/>
                <w:kern w:val="0"/>
                <w:szCs w:val="21"/>
              </w:rPr>
              <w:t>（</w:t>
            </w:r>
            <w:r>
              <w:rPr>
                <w:rFonts w:eastAsia="仿宋"/>
                <w:color w:val="auto"/>
                <w:kern w:val="0"/>
                <w:szCs w:val="21"/>
              </w:rPr>
              <w:t>167</w:t>
            </w:r>
            <w:r>
              <w:rPr>
                <w:rFonts w:hint="eastAsia" w:eastAsia="仿宋"/>
                <w:color w:val="auto"/>
                <w:kern w:val="0"/>
                <w:szCs w:val="21"/>
              </w:rPr>
              <w:t>）</w:t>
            </w:r>
            <w:r>
              <w:rPr>
                <w:rFonts w:eastAsia="仿宋"/>
                <w:bCs/>
                <w:color w:val="auto"/>
                <w:kern w:val="0"/>
                <w:szCs w:val="21"/>
              </w:rPr>
              <w:t>建立危险废物管理台账</w:t>
            </w:r>
            <w:r>
              <w:rPr>
                <w:rFonts w:eastAsia="仿宋"/>
                <w:color w:val="auto"/>
                <w:kern w:val="0"/>
                <w:szCs w:val="21"/>
              </w:rPr>
              <w:t>，如实记录有关信息，包括种类、产生量、流向、贮存、处置等有关资料；</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68</w:t>
            </w:r>
            <w:r>
              <w:rPr>
                <w:rFonts w:hint="eastAsia" w:eastAsia="仿宋"/>
                <w:color w:val="auto"/>
                <w:kern w:val="0"/>
                <w:szCs w:val="21"/>
              </w:rPr>
              <w:t>）</w:t>
            </w:r>
            <w:r>
              <w:rPr>
                <w:rFonts w:eastAsia="仿宋"/>
                <w:color w:val="auto"/>
                <w:kern w:val="0"/>
                <w:szCs w:val="21"/>
              </w:rPr>
              <w:t>校外转运之前，贮存站必须妥善管理实验室危险废物，采取有效措施，防止废物的</w:t>
            </w:r>
            <w:r>
              <w:rPr>
                <w:rFonts w:hint="eastAsia" w:eastAsia="仿宋"/>
                <w:color w:val="auto"/>
                <w:kern w:val="0"/>
                <w:szCs w:val="21"/>
              </w:rPr>
              <w:t>扬</w:t>
            </w:r>
            <w:r>
              <w:rPr>
                <w:rFonts w:eastAsia="仿宋"/>
                <w:color w:val="auto"/>
                <w:kern w:val="0"/>
                <w:szCs w:val="21"/>
              </w:rPr>
              <w:t>散、流失、渗漏或</w:t>
            </w:r>
            <w:r>
              <w:rPr>
                <w:rFonts w:hint="eastAsia" w:eastAsia="仿宋"/>
                <w:color w:val="auto"/>
                <w:kern w:val="0"/>
                <w:szCs w:val="21"/>
              </w:rPr>
              <w:t>其他环境污染；</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69</w:t>
            </w:r>
            <w:r>
              <w:rPr>
                <w:rFonts w:hint="eastAsia" w:eastAsia="仿宋"/>
                <w:color w:val="auto"/>
                <w:kern w:val="0"/>
                <w:szCs w:val="21"/>
              </w:rPr>
              <w:t>）</w:t>
            </w:r>
            <w:r>
              <w:rPr>
                <w:rFonts w:eastAsia="仿宋"/>
                <w:color w:val="auto"/>
                <w:kern w:val="0"/>
                <w:szCs w:val="21"/>
              </w:rPr>
              <w:t>转运人员应使用专用运输工具，运输前根据运输废物的危险特性，应携带必要的应急物资和个人防护用具，如收集工具、手套、口罩等；</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70</w:t>
            </w:r>
            <w:r>
              <w:rPr>
                <w:rFonts w:hint="eastAsia" w:eastAsia="仿宋"/>
                <w:color w:val="auto"/>
                <w:kern w:val="0"/>
                <w:szCs w:val="21"/>
              </w:rPr>
              <w:t>）</w:t>
            </w:r>
            <w:r>
              <w:rPr>
                <w:rFonts w:eastAsia="仿宋"/>
                <w:color w:val="auto"/>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bCs/>
                <w:color w:val="auto"/>
                <w:kern w:val="0"/>
                <w:szCs w:val="21"/>
              </w:rPr>
            </w:pPr>
            <w:r>
              <w:rPr>
                <w:rFonts w:hint="eastAsia" w:eastAsia="仿宋"/>
                <w:bCs/>
                <w:color w:val="auto"/>
                <w:kern w:val="0"/>
                <w:szCs w:val="21"/>
              </w:rPr>
              <w:t>（1</w:t>
            </w:r>
            <w:r>
              <w:rPr>
                <w:rFonts w:eastAsia="仿宋"/>
                <w:bCs/>
                <w:color w:val="auto"/>
                <w:kern w:val="0"/>
                <w:szCs w:val="21"/>
              </w:rPr>
              <w:t>71</w:t>
            </w:r>
            <w:r>
              <w:rPr>
                <w:rFonts w:hint="eastAsia" w:eastAsia="仿宋"/>
                <w:bCs/>
                <w:color w:val="auto"/>
                <w:kern w:val="0"/>
                <w:szCs w:val="21"/>
              </w:rPr>
              <w:t>）</w:t>
            </w:r>
            <w:r>
              <w:rPr>
                <w:rFonts w:eastAsia="仿宋"/>
                <w:bCs/>
                <w:color w:val="auto"/>
                <w:kern w:val="0"/>
                <w:szCs w:val="21"/>
              </w:rPr>
              <w:t>制定意外事故的防范措施和应急预案</w:t>
            </w:r>
            <w:r>
              <w:rPr>
                <w:rFonts w:eastAsia="仿宋"/>
                <w:color w:val="auto"/>
                <w:kern w:val="0"/>
                <w:szCs w:val="21"/>
              </w:rPr>
              <w:t>，并向所在地生态环境主管部门</w:t>
            </w:r>
            <w:r>
              <w:rPr>
                <w:rFonts w:eastAsia="仿宋"/>
                <w:bCs/>
                <w:color w:val="auto"/>
                <w:kern w:val="0"/>
                <w:szCs w:val="21"/>
              </w:rPr>
              <w:t>备案；</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72</w:t>
            </w:r>
            <w:r>
              <w:rPr>
                <w:rFonts w:hint="eastAsia" w:eastAsia="仿宋"/>
                <w:color w:val="auto"/>
                <w:kern w:val="0"/>
                <w:szCs w:val="21"/>
              </w:rPr>
              <w:t>）</w:t>
            </w:r>
            <w:r>
              <w:rPr>
                <w:rFonts w:eastAsia="仿宋"/>
                <w:color w:val="auto"/>
                <w:kern w:val="0"/>
                <w:szCs w:val="21"/>
              </w:rPr>
              <w:t>贮存站应有具体的管理办法并将贮存站安全运行、实验室危险废物出站转运等日常管理工作落实到相关人员的岗位职责中；</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73</w:t>
            </w:r>
            <w:r>
              <w:rPr>
                <w:rFonts w:hint="eastAsia" w:eastAsia="仿宋"/>
                <w:color w:val="auto"/>
                <w:kern w:val="0"/>
                <w:szCs w:val="21"/>
              </w:rPr>
              <w:t>）</w:t>
            </w:r>
            <w:r>
              <w:rPr>
                <w:rFonts w:eastAsia="仿宋"/>
                <w:color w:val="auto"/>
                <w:kern w:val="0"/>
                <w:szCs w:val="21"/>
              </w:rPr>
              <w:t>贮存</w:t>
            </w:r>
            <w:r>
              <w:rPr>
                <w:rFonts w:eastAsia="仿宋"/>
                <w:bCs/>
                <w:color w:val="auto"/>
                <w:kern w:val="0"/>
                <w:szCs w:val="21"/>
              </w:rPr>
              <w:t>设施、场所</w:t>
            </w:r>
            <w:r>
              <w:rPr>
                <w:rFonts w:eastAsia="仿宋"/>
                <w:color w:val="auto"/>
                <w:kern w:val="0"/>
                <w:szCs w:val="21"/>
              </w:rPr>
              <w:t>应当按照规定</w:t>
            </w:r>
            <w:r>
              <w:rPr>
                <w:rFonts w:eastAsia="仿宋"/>
                <w:bCs/>
                <w:color w:val="auto"/>
                <w:kern w:val="0"/>
                <w:szCs w:val="21"/>
              </w:rPr>
              <w:t>设置危险废物识别标志</w:t>
            </w:r>
            <w:r>
              <w:rPr>
                <w:rFonts w:eastAsia="仿宋"/>
                <w:color w:val="auto"/>
                <w:kern w:val="0"/>
                <w:szCs w:val="21"/>
              </w:rPr>
              <w:t>；</w:t>
            </w:r>
          </w:p>
          <w:p>
            <w:pPr>
              <w:widowControl/>
              <w:rPr>
                <w:rFonts w:hint="eastAsia" w:eastAsia="仿宋"/>
                <w:color w:val="auto"/>
                <w:kern w:val="0"/>
                <w:szCs w:val="21"/>
              </w:rPr>
            </w:pPr>
            <w:r>
              <w:rPr>
                <w:rFonts w:hint="eastAsia" w:eastAsia="仿宋"/>
                <w:color w:val="auto"/>
                <w:kern w:val="0"/>
                <w:szCs w:val="21"/>
              </w:rPr>
              <w:t>（1</w:t>
            </w:r>
            <w:r>
              <w:rPr>
                <w:rFonts w:eastAsia="仿宋"/>
                <w:color w:val="auto"/>
                <w:kern w:val="0"/>
                <w:szCs w:val="21"/>
              </w:rPr>
              <w:t>74</w:t>
            </w:r>
            <w:r>
              <w:rPr>
                <w:rFonts w:hint="eastAsia" w:eastAsia="仿宋"/>
                <w:color w:val="auto"/>
                <w:kern w:val="0"/>
                <w:szCs w:val="21"/>
              </w:rPr>
              <w:t>）</w:t>
            </w:r>
            <w:r>
              <w:rPr>
                <w:rFonts w:eastAsia="仿宋"/>
                <w:color w:val="auto"/>
                <w:kern w:val="0"/>
                <w:szCs w:val="21"/>
              </w:rPr>
              <w:t>贮存站管理员须作好实验室危险废物</w:t>
            </w:r>
            <w:r>
              <w:rPr>
                <w:rFonts w:hint="eastAsia" w:eastAsia="仿宋"/>
                <w:color w:val="auto"/>
                <w:kern w:val="0"/>
                <w:szCs w:val="21"/>
              </w:rPr>
              <w:t>收集及外送</w:t>
            </w:r>
            <w:r>
              <w:rPr>
                <w:rFonts w:eastAsia="仿宋"/>
                <w:color w:val="auto"/>
                <w:kern w:val="0"/>
                <w:szCs w:val="21"/>
              </w:rPr>
              <w:t>情况的记录</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w:t>
            </w:r>
            <w:r>
              <w:rPr>
                <w:rFonts w:eastAsia="仿宋"/>
                <w:szCs w:val="21"/>
              </w:rPr>
              <w:t>77</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lang w:eastAsia="zh-CN"/>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05</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06</w:t>
            </w:r>
            <w:r>
              <w:rPr>
                <w:rFonts w:hint="eastAsia" w:eastAsia="仿宋"/>
                <w:kern w:val="0"/>
                <w:szCs w:val="21"/>
              </w:rPr>
              <w:t>）</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2"/>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lang w:eastAsia="zh-CN"/>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15</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2F2D3-0592-4439-BB82-0F06015E511F}">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22</Pages>
  <Words>2808</Words>
  <Characters>16007</Characters>
  <Lines>133</Lines>
  <Paragraphs>37</Paragraphs>
  <TotalTime>19</TotalTime>
  <ScaleCrop>false</ScaleCrop>
  <LinksUpToDate>false</LinksUpToDate>
  <CharactersWithSpaces>18778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2022-03-02T03:26:00Z</dcterms:created>
  <dc:creator>LIU</dc:creator>
  <cp:lastModifiedBy>kenny</cp:lastModifiedBy>
  <cp:lastPrinted>2022-03-02T01:18:00Z</cp:lastPrinted>
  <dcterms:modified xsi:type="dcterms:W3CDTF">2022-03-14T09:08:59Z</dcterms:modified>
  <dc: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AC2FF73244C8461EA3B63F1DD52E6C95</vt:lpwstr>
  </property>
</Properties>
</file>